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393" w:rsidRDefault="008C211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Uchwała Nr ..............</w:t>
      </w:r>
    </w:p>
    <w:p w:rsidR="00FF5393" w:rsidRDefault="008C211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Rady Miejskiej w Łagowie </w:t>
      </w:r>
    </w:p>
    <w:p w:rsidR="00FF5393" w:rsidRDefault="008C211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z dnia 27 maja 2025 roku</w:t>
      </w:r>
    </w:p>
    <w:p w:rsidR="00FF5393" w:rsidRDefault="008C211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 sprawie </w:t>
      </w:r>
      <w:r w:rsidR="00D47E93">
        <w:rPr>
          <w:rFonts w:ascii="Times New Roman" w:eastAsia="Times New Roman" w:hAnsi="Times New Roman" w:cs="Times New Roman"/>
          <w:b/>
          <w:sz w:val="24"/>
          <w:szCs w:val="24"/>
        </w:rPr>
        <w:t>rozpatrzenia petycji Nr KA.152.6</w:t>
      </w:r>
      <w:r>
        <w:rPr>
          <w:rFonts w:ascii="Times New Roman" w:eastAsia="Times New Roman" w:hAnsi="Times New Roman" w:cs="Times New Roman"/>
          <w:b/>
          <w:sz w:val="24"/>
          <w:szCs w:val="24"/>
        </w:rPr>
        <w:t>.2025 z dnia 14.04.2025 r. przeciwko  budowie farmy fotowoltaicznej w miejscowości Wiśniowa, Płucki, gmina Łagów</w:t>
      </w:r>
    </w:p>
    <w:p w:rsidR="00FF5393" w:rsidRDefault="00FF5393">
      <w:pPr>
        <w:rPr>
          <w:rFonts w:ascii="Times New Roman" w:eastAsia="Times New Roman" w:hAnsi="Times New Roman" w:cs="Times New Roman"/>
          <w:sz w:val="24"/>
          <w:szCs w:val="24"/>
        </w:rPr>
      </w:pPr>
    </w:p>
    <w:p w:rsidR="00FF5393" w:rsidRDefault="008C211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podstawie art. 18b ust. 1 ustawy z dnia 8 marca 1990 r. o samorządzie gminnym (Dz. U. z 2024r. poz. 1465 z </w:t>
      </w:r>
      <w:proofErr w:type="spellStart"/>
      <w:r>
        <w:rPr>
          <w:rFonts w:ascii="Times New Roman" w:eastAsia="Times New Roman" w:hAnsi="Times New Roman" w:cs="Times New Roman"/>
          <w:sz w:val="24"/>
          <w:szCs w:val="24"/>
        </w:rPr>
        <w:t>późn</w:t>
      </w:r>
      <w:proofErr w:type="spellEnd"/>
      <w:r>
        <w:rPr>
          <w:rFonts w:ascii="Times New Roman" w:eastAsia="Times New Roman" w:hAnsi="Times New Roman" w:cs="Times New Roman"/>
          <w:sz w:val="24"/>
          <w:szCs w:val="24"/>
        </w:rPr>
        <w:t xml:space="preserve">. zm.) oraz w związku z art. 9 ust. 2 i art. 13 ust. 1 ustawy z dnia 11 lipca 2014 r. o petycjach (Dz. U. z 2018 r. poz. 870 z </w:t>
      </w:r>
      <w:proofErr w:type="spellStart"/>
      <w:r>
        <w:rPr>
          <w:rFonts w:ascii="Times New Roman" w:eastAsia="Times New Roman" w:hAnsi="Times New Roman" w:cs="Times New Roman"/>
          <w:sz w:val="24"/>
          <w:szCs w:val="24"/>
        </w:rPr>
        <w:t>późn</w:t>
      </w:r>
      <w:proofErr w:type="spellEnd"/>
      <w:r>
        <w:rPr>
          <w:rFonts w:ascii="Times New Roman" w:eastAsia="Times New Roman" w:hAnsi="Times New Roman" w:cs="Times New Roman"/>
          <w:sz w:val="24"/>
          <w:szCs w:val="24"/>
        </w:rPr>
        <w:t xml:space="preserve">. zm.) </w:t>
      </w:r>
    </w:p>
    <w:p w:rsidR="00FF5393" w:rsidRDefault="008C2116">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Rada Miejska w Łagowie uchwala, co następuje: </w:t>
      </w:r>
    </w:p>
    <w:p w:rsidR="00FF5393" w:rsidRDefault="00FF5393">
      <w:pPr>
        <w:rPr>
          <w:rFonts w:ascii="Times New Roman" w:eastAsia="Times New Roman" w:hAnsi="Times New Roman" w:cs="Times New Roman"/>
          <w:b/>
          <w:sz w:val="24"/>
          <w:szCs w:val="24"/>
        </w:rPr>
      </w:pPr>
    </w:p>
    <w:p w:rsidR="00FF5393" w:rsidRDefault="008C211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 </w:t>
      </w:r>
    </w:p>
    <w:p w:rsidR="00FF5393" w:rsidRDefault="00FF5393">
      <w:pPr>
        <w:jc w:val="center"/>
        <w:rPr>
          <w:rFonts w:ascii="Times New Roman" w:eastAsia="Times New Roman" w:hAnsi="Times New Roman" w:cs="Times New Roman"/>
          <w:b/>
          <w:sz w:val="24"/>
          <w:szCs w:val="24"/>
        </w:rPr>
      </w:pPr>
    </w:p>
    <w:p w:rsidR="00FF5393" w:rsidRDefault="008C2116">
      <w:pPr>
        <w:ind w:firstLine="720"/>
        <w:jc w:val="both"/>
        <w:rPr>
          <w:rFonts w:ascii="Times New Roman" w:eastAsia="Times New Roman" w:hAnsi="Times New Roman" w:cs="Times New Roman"/>
          <w:sz w:val="24"/>
          <w:szCs w:val="24"/>
        </w:rPr>
      </w:pPr>
      <w:bookmarkStart w:id="0" w:name="_gjdgxs"/>
      <w:bookmarkEnd w:id="0"/>
      <w:r>
        <w:rPr>
          <w:rFonts w:ascii="Times New Roman" w:eastAsia="Times New Roman" w:hAnsi="Times New Roman" w:cs="Times New Roman"/>
          <w:sz w:val="24"/>
          <w:szCs w:val="24"/>
        </w:rPr>
        <w:t xml:space="preserve">Po rozpatrzeniu petycji z dnia 14.04.2025 r. przeciwko budowie farmy fotowoltaicznej w miejscowości Wiśniowa, Płucki, gmina Łagów, uznaje się ją w całości za bezzasadną. </w:t>
      </w:r>
    </w:p>
    <w:p w:rsidR="00FF5393" w:rsidRDefault="00FF5393">
      <w:pPr>
        <w:rPr>
          <w:rFonts w:ascii="Times New Roman" w:eastAsia="Times New Roman" w:hAnsi="Times New Roman" w:cs="Times New Roman"/>
          <w:sz w:val="24"/>
          <w:szCs w:val="24"/>
        </w:rPr>
      </w:pPr>
    </w:p>
    <w:p w:rsidR="00FF5393" w:rsidRDefault="008C211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w:t>
      </w:r>
    </w:p>
    <w:p w:rsidR="00FF5393" w:rsidRDefault="00FF5393">
      <w:pPr>
        <w:jc w:val="center"/>
        <w:rPr>
          <w:rFonts w:ascii="Times New Roman" w:eastAsia="Times New Roman" w:hAnsi="Times New Roman" w:cs="Times New Roman"/>
          <w:b/>
          <w:sz w:val="24"/>
          <w:szCs w:val="24"/>
        </w:rPr>
      </w:pPr>
    </w:p>
    <w:p w:rsidR="00FF5393" w:rsidRDefault="008C211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Zobowiązuje się Przewodniczącą Rady Miejskiej w Łagowie do zawiadomienia podmiotu wnoszącego petycję o sposobie jej załatwienia. </w:t>
      </w:r>
    </w:p>
    <w:p w:rsidR="00FF5393" w:rsidRDefault="00FF5393">
      <w:pPr>
        <w:rPr>
          <w:rFonts w:ascii="Times New Roman" w:eastAsia="Times New Roman" w:hAnsi="Times New Roman" w:cs="Times New Roman"/>
          <w:sz w:val="24"/>
          <w:szCs w:val="24"/>
        </w:rPr>
      </w:pPr>
    </w:p>
    <w:p w:rsidR="00FF5393" w:rsidRDefault="008C211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rsidR="00FF5393" w:rsidRDefault="00FF5393">
      <w:pPr>
        <w:jc w:val="center"/>
        <w:rPr>
          <w:rFonts w:ascii="Times New Roman" w:eastAsia="Times New Roman" w:hAnsi="Times New Roman" w:cs="Times New Roman"/>
          <w:b/>
          <w:sz w:val="24"/>
          <w:szCs w:val="24"/>
        </w:rPr>
      </w:pPr>
    </w:p>
    <w:p w:rsidR="00FF5393" w:rsidRDefault="008C211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Uchwała wchodzi w życie z dniem podjęcia. </w:t>
      </w:r>
    </w:p>
    <w:p w:rsidR="00FF5393" w:rsidRDefault="00FF5393">
      <w:pPr>
        <w:ind w:firstLine="720"/>
        <w:jc w:val="both"/>
        <w:rPr>
          <w:rFonts w:ascii="Times New Roman" w:eastAsia="Times New Roman" w:hAnsi="Times New Roman" w:cs="Times New Roman"/>
          <w:sz w:val="24"/>
          <w:szCs w:val="24"/>
        </w:rPr>
      </w:pPr>
    </w:p>
    <w:p w:rsidR="00FF5393" w:rsidRDefault="00FF5393">
      <w:pPr>
        <w:ind w:firstLine="720"/>
        <w:jc w:val="both"/>
        <w:rPr>
          <w:rFonts w:ascii="Times New Roman" w:eastAsia="Times New Roman" w:hAnsi="Times New Roman" w:cs="Times New Roman"/>
          <w:sz w:val="24"/>
          <w:szCs w:val="24"/>
        </w:rPr>
      </w:pPr>
    </w:p>
    <w:p w:rsidR="00FF5393" w:rsidRDefault="008C2116" w:rsidP="008C211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C2116" w:rsidRDefault="008C2116" w:rsidP="008C2116">
      <w:pPr>
        <w:ind w:firstLine="720"/>
        <w:jc w:val="both"/>
        <w:rPr>
          <w:rFonts w:ascii="Times New Roman" w:eastAsia="Times New Roman" w:hAnsi="Times New Roman" w:cs="Times New Roman"/>
          <w:sz w:val="24"/>
          <w:szCs w:val="24"/>
        </w:rPr>
      </w:pPr>
    </w:p>
    <w:p w:rsidR="008C2116" w:rsidRDefault="008C2116" w:rsidP="008C2116">
      <w:pPr>
        <w:ind w:firstLine="720"/>
        <w:jc w:val="both"/>
        <w:rPr>
          <w:rFonts w:ascii="Times New Roman" w:eastAsia="Times New Roman" w:hAnsi="Times New Roman" w:cs="Times New Roman"/>
          <w:sz w:val="24"/>
          <w:szCs w:val="24"/>
        </w:rPr>
      </w:pPr>
    </w:p>
    <w:p w:rsidR="008C2116" w:rsidRDefault="008C2116" w:rsidP="008C2116">
      <w:pPr>
        <w:ind w:firstLine="720"/>
        <w:jc w:val="both"/>
        <w:rPr>
          <w:rFonts w:ascii="Times New Roman" w:eastAsia="Times New Roman" w:hAnsi="Times New Roman" w:cs="Times New Roman"/>
          <w:sz w:val="24"/>
          <w:szCs w:val="24"/>
        </w:rPr>
      </w:pPr>
    </w:p>
    <w:p w:rsidR="00FF5393" w:rsidRDefault="00FF5393"/>
    <w:p w:rsidR="00FF5393" w:rsidRDefault="00FF5393"/>
    <w:p w:rsidR="00FF5393" w:rsidRDefault="00FF5393"/>
    <w:p w:rsidR="00FF5393" w:rsidRDefault="00FF5393"/>
    <w:p w:rsidR="00FF5393" w:rsidRDefault="00FF5393"/>
    <w:p w:rsidR="00FF5393" w:rsidRDefault="00FF5393"/>
    <w:p w:rsidR="00FF5393" w:rsidRDefault="00FF5393"/>
    <w:p w:rsidR="00FF5393" w:rsidRDefault="00FF5393"/>
    <w:p w:rsidR="00FF5393" w:rsidRDefault="00FF5393"/>
    <w:p w:rsidR="00FF5393" w:rsidRDefault="00FF5393"/>
    <w:p w:rsidR="00FF5393" w:rsidRDefault="00FF5393"/>
    <w:p w:rsidR="00FF5393" w:rsidRDefault="00FF5393"/>
    <w:p w:rsidR="00FF5393" w:rsidRDefault="00FF5393"/>
    <w:p w:rsidR="00FF5393" w:rsidRDefault="00FF5393"/>
    <w:p w:rsidR="00FF5393" w:rsidRDefault="00FF5393"/>
    <w:p w:rsidR="00FF5393" w:rsidRDefault="008C2116">
      <w:pPr>
        <w:ind w:firstLine="720"/>
        <w:jc w:val="center"/>
        <w:rPr>
          <w:rFonts w:ascii="Times New Roman" w:eastAsia="Times New Roman" w:hAnsi="Times New Roman" w:cs="Times New Roman"/>
          <w:b/>
          <w:sz w:val="6"/>
          <w:szCs w:val="6"/>
        </w:rPr>
      </w:pPr>
      <w:r>
        <w:rPr>
          <w:rFonts w:ascii="Times New Roman" w:eastAsia="Times New Roman" w:hAnsi="Times New Roman" w:cs="Times New Roman"/>
          <w:b/>
          <w:sz w:val="26"/>
          <w:szCs w:val="26"/>
        </w:rPr>
        <w:lastRenderedPageBreak/>
        <w:t>U Z A S A D N I E N I E</w:t>
      </w:r>
    </w:p>
    <w:p w:rsidR="00FF5393" w:rsidRDefault="00FF5393">
      <w:pPr>
        <w:ind w:firstLine="720"/>
        <w:jc w:val="center"/>
        <w:rPr>
          <w:rFonts w:ascii="Times New Roman" w:eastAsia="Times New Roman" w:hAnsi="Times New Roman" w:cs="Times New Roman"/>
          <w:b/>
          <w:sz w:val="6"/>
          <w:szCs w:val="6"/>
        </w:rPr>
      </w:pPr>
    </w:p>
    <w:p w:rsidR="00FF5393" w:rsidRDefault="008C2116">
      <w:pPr>
        <w:ind w:firstLine="720"/>
        <w:jc w:val="center"/>
        <w:rPr>
          <w:rFonts w:ascii="Times New Roman" w:eastAsia="Times New Roman" w:hAnsi="Times New Roman" w:cs="Times New Roman"/>
          <w:b/>
        </w:rPr>
      </w:pPr>
      <w:r>
        <w:rPr>
          <w:rFonts w:ascii="Times New Roman" w:eastAsia="Times New Roman" w:hAnsi="Times New Roman" w:cs="Times New Roman"/>
          <w:b/>
        </w:rPr>
        <w:t>do Uchwały Nr ..............  Rady Miejskiej w Łagowie z dnia  27 maja 2025 roku</w:t>
      </w:r>
    </w:p>
    <w:p w:rsidR="00FF5393" w:rsidRDefault="008C2116">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 sprawie </w:t>
      </w:r>
      <w:r w:rsidR="0004044C">
        <w:rPr>
          <w:rFonts w:ascii="Times New Roman" w:eastAsia="Times New Roman" w:hAnsi="Times New Roman" w:cs="Times New Roman"/>
          <w:b/>
          <w:sz w:val="24"/>
          <w:szCs w:val="24"/>
        </w:rPr>
        <w:t>rozpatrzenia petycji Nr KA.152.6</w:t>
      </w:r>
      <w:bookmarkStart w:id="1" w:name="_GoBack"/>
      <w:bookmarkEnd w:id="1"/>
      <w:r>
        <w:rPr>
          <w:rFonts w:ascii="Times New Roman" w:eastAsia="Times New Roman" w:hAnsi="Times New Roman" w:cs="Times New Roman"/>
          <w:b/>
          <w:sz w:val="24"/>
          <w:szCs w:val="24"/>
        </w:rPr>
        <w:t xml:space="preserve">.2025 z dnia 14.04.2025 r. przeciwko  budowie farmy fotowoltaicznej w miejscowości Wiśniowa, Płucki, gmina Łagów </w:t>
      </w:r>
    </w:p>
    <w:p w:rsidR="00FF5393" w:rsidRDefault="00FF5393">
      <w:pPr>
        <w:ind w:firstLine="720"/>
        <w:jc w:val="center"/>
        <w:rPr>
          <w:rFonts w:ascii="Times New Roman" w:eastAsia="Times New Roman" w:hAnsi="Times New Roman" w:cs="Times New Roman"/>
          <w:sz w:val="24"/>
          <w:szCs w:val="24"/>
        </w:rPr>
      </w:pPr>
    </w:p>
    <w:p w:rsidR="00FF5393" w:rsidRDefault="008C2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dniu 14.04.2025 r. do Rady Miejskiej w  Łagowie wpłynęła petycja przeciwko  budowie farmy fotowoltaicznej w miejscowości Wiśniowa, Płucki, gmina Łagów.</w:t>
      </w:r>
    </w:p>
    <w:p w:rsidR="00FF5393" w:rsidRDefault="008C2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Komisja Skarg, Wniosków i Petycji zebrała się na posiedzeniu w dniu 13.05.2025 r. Po zapoznaniu się z przedmiotem petycji oraz dyskusji w przedmiotowej sprawie Komisja ustaliła, co następuje. W treści petycji, która wpłynęła do Rady Miasta Łagów wnioskodawcy domagają się, by Rada Miasta przyczyniła się do zaniechania budowy farmy fotowoltaicznej w  miejscowości Wiśniowa oraz Płucki lub zlokalizowanie inwestycji w odległości 150 m od granicy działek znajdujących się w sąsiedztwie, w tym na terenach zamieszkałych lub przeznaczonych pod budownictwo mieszkaniowe tj. w pobliżu siedzib ludzkich. Petycję wnoszący uzasadniają między innymi tym, iż nie godzą się na przyszłe wybudowanie farmy fotowoltaicznej w miejscowości Wiśniowa i Płucki, gmina Łagów, gdyż obawiają się negatywnych skutków oddziaływania farmy fotowoltaicznej na ich zdrowie oraz otoczenie, w tym pogorszenie istniejącego środowiska naturalnego.</w:t>
      </w:r>
    </w:p>
    <w:p w:rsidR="00FF5393" w:rsidRDefault="008C2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Komisja Skarg, Wniosków i Petycji ustaliła, iż obecnie rozpoczęto procedurę planistyczną w sprawie zmiany miejscowego planu zagospodarowania przestrzennego sołectwa Wiśniowa oraz Płucki. O zmianie miejscowego planu zagospodarowania przestrzennego decyduje rada gminy, która podejmuje uchwałę w sprawie przystąpienia do sporządzenia planu z własnej inicjatywy bądź na wniosek wójta, burmistrza (prezydenta miasta) lub w wyniku zgłoszenia w ramach obywatelskiej inicjatywy uchwałodawczej. Z wnioskiem do organu może wystąpić każdy. Przed podjęciem uchwały, wójt, burmistrz albo prezydent miasta wykonuje analizę dotyczącą zasadności przystąpienia do sporządzenia planu miejscowego oraz ustala niezbędny zakres prac planistycznych. Następnie zawiadamia o podjęciu uchwały o przystąpieniu do sporządzania planu miejscowego instytucje i organy właściwe do uzgadniania i opiniowania projektu planu miejscowego, określając termin składania wniosków do projektu planu miejscowego oraz sporządza projekt planu miejscowego wraz z uzasadnieniem oraz prognozą oddziaływania na środowisko.</w:t>
      </w:r>
      <w:r>
        <w:t xml:space="preserve"> </w:t>
      </w:r>
      <w:r>
        <w:rPr>
          <w:rFonts w:ascii="Times New Roman" w:eastAsia="Times New Roman" w:hAnsi="Times New Roman" w:cs="Times New Roman"/>
          <w:sz w:val="24"/>
          <w:szCs w:val="24"/>
        </w:rPr>
        <w:t xml:space="preserve">Udostępnia w rejestrze urbanistycznym projekt planu miejscowego wraz z uzasadnieniem i prognozą oddziaływania na środowisko. Występuje o opinie o projekcie planu miejscowego, m.in. do komisji urbanistyczno-architektonicznej, regionalnego dyrektora ochrony środowiska, właściwego państwowego wojewódzkiego inspektora sanitarnego. Występuje o uzgodnienie projektu planu m.in. z wojewodą, zarządem </w:t>
      </w:r>
      <w:r>
        <w:rPr>
          <w:rFonts w:ascii="Times New Roman" w:eastAsia="Times New Roman" w:hAnsi="Times New Roman" w:cs="Times New Roman"/>
          <w:sz w:val="24"/>
          <w:szCs w:val="24"/>
        </w:rPr>
        <w:lastRenderedPageBreak/>
        <w:t>województwa, zarządem powiatu, właściwym zarządcą drogi, właściwym wojewódzkim konserwatorem zabytków.</w:t>
      </w:r>
      <w:r>
        <w:t xml:space="preserve"> </w:t>
      </w:r>
      <w:r>
        <w:rPr>
          <w:rFonts w:ascii="Times New Roman" w:hAnsi="Times New Roman" w:cs="Times New Roman"/>
        </w:rPr>
        <w:t>W</w:t>
      </w:r>
      <w:r>
        <w:rPr>
          <w:rFonts w:ascii="Times New Roman" w:eastAsia="Times New Roman" w:hAnsi="Times New Roman" w:cs="Times New Roman"/>
          <w:sz w:val="24"/>
          <w:szCs w:val="24"/>
        </w:rPr>
        <w:t>ystępuje o zgody na zmianę przeznaczenia gruntów rolnych i leśnych na cele nierolnicze i nieleśne, jeżeli wymagają tego przepisy odrębne, wprowadza zmiany do projektu planu miejscowego wynikające z uzyskanych opinii i dokonanych uzgodnień. Wójt, burmistrz albo prezydent miasta ogłasza informacje o sposobach, miejscach i terminach prowadzenia konsultacji społecznych, nie później niż w dniu rozpoczęcia konsultacji społecznych, co najmniej: przez publikację w prasie; przez wywieszenie w widocznym miejscu na terenie objętym sporządzanym aktem planowania przestrzennego lub w siedzibie obsługującego go urzędu; przez udostępnienie informacji na stronie internetowej obsługującego go urzędu, o ile taką posiada, oraz w Biuletynie Informacji Publicznej na stronie obsługującego go urzędu; w sposób zwyczajowo przyjęty w danej gminie. Przeprowadza konsultacje społeczne, a następnie wprowadza zmiany do projektu planu miejscowego wynikające z tych konsultacji. Przedstawia radzie gminy projekt planu miejscowego wraz z raportem. Jeżeli rada gminy stwierdzi konieczność dokonania zmian w przedstawionym do uchwalenia projekcie planu miejscowego, w tym także w wyniku uwzględnienia uwag do projektu planu –procedurę ponawia się w zakresie niezbędnym do dokonania tych zmian.</w:t>
      </w:r>
    </w:p>
    <w:p w:rsidR="00FF5393" w:rsidRDefault="008C2116">
      <w:pPr>
        <w:spacing w:line="360" w:lineRule="auto"/>
        <w:ind w:firstLine="720"/>
        <w:jc w:val="both"/>
      </w:pPr>
      <w:r>
        <w:rPr>
          <w:rFonts w:ascii="Times New Roman" w:eastAsia="Times New Roman" w:hAnsi="Times New Roman" w:cs="Times New Roman"/>
          <w:sz w:val="24"/>
          <w:szCs w:val="24"/>
        </w:rPr>
        <w:t>Realizacja inwestycji OZE jest możliwa wyłącznie wtedy, gdy plan przewiduje lokalizację takich instalacji.</w:t>
      </w:r>
    </w:p>
    <w:p w:rsidR="00FF5393" w:rsidRPr="0097402E" w:rsidRDefault="008C2116">
      <w:pPr>
        <w:spacing w:line="360" w:lineRule="auto"/>
        <w:ind w:firstLine="720"/>
        <w:jc w:val="both"/>
        <w:rPr>
          <w:rFonts w:ascii="Times New Roman" w:eastAsia="Times New Roman" w:hAnsi="Times New Roman" w:cs="Times New Roman"/>
          <w:sz w:val="24"/>
          <w:szCs w:val="24"/>
        </w:rPr>
      </w:pPr>
      <w:r w:rsidRPr="0097402E">
        <w:rPr>
          <w:rFonts w:ascii="Times New Roman" w:eastAsia="Times New Roman" w:hAnsi="Times New Roman" w:cs="Times New Roman"/>
          <w:sz w:val="24"/>
          <w:szCs w:val="24"/>
        </w:rPr>
        <w:t>Na dzień dzisiejszy treść obowiązującej Uchwały Nr XLII/273/13 Rady Gminy Łagów z dnia 17 kwietnia 2013r. w sprawie miejscowego planu zagospodarowania przestrzennego sołectwa Płucki na terenie gminy Łagów (Dziennik Urzędowy Województwa Świętokrzyskiego z dnia 29 maja 2013r., poz. 2308) oraz  Uchwały Nr XXIV/209/16 Rady Gminy Łagów z dnia 13 czerwca 2016r. w sprawie zmiany Nr 1 miejscowego planu zagospodarowania przestrzennego sołectwa Płucki na terenie gminy Łagów (Dziennik Urzędowy Województwa Świętokrzyskiego z dnia 13 czerwca 2016 r., poz. 2267) oraz zapisy Uchwały</w:t>
      </w:r>
      <w:r w:rsidRPr="0097402E">
        <w:rPr>
          <w:sz w:val="24"/>
          <w:szCs w:val="24"/>
        </w:rPr>
        <w:t xml:space="preserve"> </w:t>
      </w:r>
      <w:r w:rsidRPr="0097402E">
        <w:rPr>
          <w:rFonts w:ascii="Times New Roman" w:eastAsia="Times New Roman" w:hAnsi="Times New Roman" w:cs="Times New Roman"/>
          <w:sz w:val="24"/>
          <w:szCs w:val="24"/>
        </w:rPr>
        <w:t>Nr XXXVI203/12 Rady Gminy Łagów z dnia 19 grudnia 2012r. w sprawie miejscowego planu zagospodarowania przestrzennego sołectwa Wiśniowa na terenie gminy Łagów (Dziennik Urzędowy Województwa Świętokrzyskiego z dn</w:t>
      </w:r>
      <w:r w:rsidR="0097402E">
        <w:rPr>
          <w:rFonts w:ascii="Times New Roman" w:eastAsia="Times New Roman" w:hAnsi="Times New Roman" w:cs="Times New Roman"/>
          <w:sz w:val="24"/>
          <w:szCs w:val="24"/>
        </w:rPr>
        <w:t xml:space="preserve">ia 15 lutego 2013r., poz. 933) </w:t>
      </w:r>
      <w:r w:rsidRPr="0097402E">
        <w:rPr>
          <w:rFonts w:ascii="Times New Roman" w:eastAsia="Times New Roman" w:hAnsi="Times New Roman" w:cs="Times New Roman"/>
          <w:sz w:val="24"/>
          <w:szCs w:val="24"/>
        </w:rPr>
        <w:t xml:space="preserve">i Uchwały Nr XXXIX/232/13 Rady Gminy Łagów z dnia 6 lutego </w:t>
      </w:r>
      <w:r w:rsidRPr="0097402E">
        <w:rPr>
          <w:rFonts w:ascii="Times New Roman" w:eastAsia="Times New Roman" w:hAnsi="Times New Roman" w:cs="Times New Roman"/>
          <w:color w:val="000000" w:themeColor="text1"/>
          <w:sz w:val="24"/>
          <w:szCs w:val="24"/>
        </w:rPr>
        <w:t>2013r</w:t>
      </w:r>
      <w:r w:rsidR="0097402E" w:rsidRPr="0097402E">
        <w:rPr>
          <w:rFonts w:ascii="Times New Roman" w:hAnsi="Times New Roman" w:cs="Times New Roman"/>
          <w:color w:val="000000" w:themeColor="text1"/>
          <w:sz w:val="24"/>
          <w:szCs w:val="24"/>
        </w:rPr>
        <w:t xml:space="preserve">. zmieniającą uchwałę </w:t>
      </w:r>
      <w:r w:rsidR="0097402E" w:rsidRPr="0097402E">
        <w:rPr>
          <w:rFonts w:ascii="Times New Roman" w:eastAsia="Times New Roman" w:hAnsi="Times New Roman" w:cs="Times New Roman"/>
          <w:sz w:val="24"/>
          <w:szCs w:val="24"/>
        </w:rPr>
        <w:t xml:space="preserve">Nr XXXVI203/12 Rady Gminy Łagów z dnia 19 grudnia 2012r. w sprawie miejscowego planu zagospodarowania przestrzennego sołectwa Wiśniowa na terenie gminy Łagów </w:t>
      </w:r>
      <w:r w:rsidRPr="0097402E">
        <w:rPr>
          <w:rFonts w:ascii="Times New Roman" w:eastAsia="Times New Roman" w:hAnsi="Times New Roman" w:cs="Times New Roman"/>
          <w:sz w:val="24"/>
          <w:szCs w:val="24"/>
        </w:rPr>
        <w:t xml:space="preserve">(Dziennik Urzędowy Województwa Świętokrzyskiego z dnia 22 marca 2013r., poz. 1439), nie zawierają zapisów odnoszących się do odnawialnych źródeł energii. Nie ma również informacji dot. prowadzenia postępowania administracyjnego w sprawie uzyskania pozwolenia </w:t>
      </w:r>
      <w:r w:rsidRPr="0097402E">
        <w:rPr>
          <w:rFonts w:ascii="Times New Roman" w:eastAsia="Times New Roman" w:hAnsi="Times New Roman" w:cs="Times New Roman"/>
          <w:sz w:val="24"/>
          <w:szCs w:val="24"/>
        </w:rPr>
        <w:lastRenderedPageBreak/>
        <w:t xml:space="preserve">na budowę dla inwestycji w postaci budowy farmy fotowoltaicznej w miejscowości Wiśniowa, Płucki. </w:t>
      </w:r>
    </w:p>
    <w:p w:rsidR="00FF5393" w:rsidRDefault="008C2116">
      <w:pPr>
        <w:spacing w:line="360" w:lineRule="auto"/>
        <w:ind w:firstLine="720"/>
        <w:jc w:val="both"/>
      </w:pPr>
      <w:r>
        <w:rPr>
          <w:rFonts w:ascii="Times New Roman" w:hAnsi="Times New Roman"/>
          <w:sz w:val="24"/>
          <w:szCs w:val="24"/>
        </w:rPr>
        <w:t xml:space="preserve">Zgodnie z art. 35 ust. 1 ustawy z dnia 7 lipca 1994 r. Prawo budowlane, przed wydaniem decyzji </w:t>
      </w:r>
      <w:r>
        <w:rPr>
          <w:rFonts w:ascii="Times New Roman" w:eastAsia="Times New Roman" w:hAnsi="Times New Roman" w:cs="Times New Roman"/>
          <w:sz w:val="24"/>
          <w:szCs w:val="24"/>
        </w:rPr>
        <w:t>o pozwoleniu na budowę lub odrębnej decyzji o zatwierdzeniu projektu zagospodarowania działki lub terenu oraz projektu architektoniczno-budowlanego organ administracji architektoniczno-budowlanej sprawdza:</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zgodność projektu zagospodarowania działki lub terenu oraz projektu architektoniczno-budowlanego z:</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ustaleniami miejscowego planu zagospodarowania przestrzennego i innymi aktami prawa miejscowego albo decyzji o warunkach zabudowy i zagospodarowania terenu w przypadku braku miejscowego planu,</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wymaganiami ochrony środowiska, w szczególności określonymi w decyzji o środowiskowych uwarunkowaniach, o której mowa w art. 71 ust. 1 ustawy z dnia 3 października 2008 r. o udostępnianiu informacji o środowisku i jego ochronie, udziale społeczeństwa w ochronie środowiska oraz o ocenach oddziaływania na środowisko,</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ustaleniami uchwały o ustaleniu lokalizacji inwestycji mieszkaniowej;</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zgodność projektu zagospodarowania działki lub terenu z przepisami, w tym techniczno-budowlanymi;</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kompletność projektu zagospodarowania działki lub terenu oraz projektu architektoniczno-budowlanego, w tym dołączenie:</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kopii zaświadczenia, o którym mowa w art. 12 ust. 7, dotyczącego projektanta i projektanta sprawdzającego, </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 dołączenie:</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wymaganych opinii, uzgodnień, pozwoleń i sprawdzeń,</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oświadczeń, o których mowa w art. 33 ust. 2 pkt 9 i 10;</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posiadanie przez projektanta i projektanta sprawdzającego odpowiednich uprawnień budowlanych na podstawie:</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kopii dokumentów, o których mowa w art. 34 ust. 3d pkt 1 - w przypadku uprawnień niewpisanych do centralnego rejestru osób posiadających uprawnienia budowlane,</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danych w centralnym rejestrze osób posiadających uprawnienia budowlane - w przypadku uprawnień wpisanych do tego rejestru;</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4a) przynależność projektanta i projektanta sprawdzającego do właściwej izby samorządu zawodowego na podstawie:</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zaświadczenia, o którym mowa w art. 12 ust. 7 - w przypadku osób niewpisanych do centralnego rejestru osób posiadających uprawnienia budowlane,</w:t>
      </w:r>
    </w:p>
    <w:p w:rsidR="00FF5393" w:rsidRDefault="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danych w centralnym rejestrze osób posiadających uprawnienia budowlane - w przypadku osób wpisanych do tego rejestru.</w:t>
      </w:r>
    </w:p>
    <w:p w:rsidR="00FF5393" w:rsidRDefault="008C2116">
      <w:pPr>
        <w:spacing w:line="360" w:lineRule="auto"/>
        <w:ind w:firstLine="720"/>
        <w:jc w:val="both"/>
      </w:pPr>
      <w:r>
        <w:rPr>
          <w:rFonts w:ascii="Times New Roman" w:eastAsia="Times New Roman" w:hAnsi="Times New Roman" w:cs="Times New Roman"/>
          <w:sz w:val="24"/>
          <w:szCs w:val="24"/>
        </w:rPr>
        <w:t>Po spełnieniu przez inwestora powyższych wymagań i wobec zgodności przedmiotowej inwestycji z przepisam</w:t>
      </w:r>
      <w:r w:rsidR="003F1590">
        <w:rPr>
          <w:rFonts w:ascii="Times New Roman" w:eastAsia="Times New Roman" w:hAnsi="Times New Roman" w:cs="Times New Roman"/>
          <w:sz w:val="24"/>
          <w:szCs w:val="24"/>
        </w:rPr>
        <w:t>i prawa, organ architektoniczno-</w:t>
      </w:r>
      <w:r>
        <w:rPr>
          <w:rFonts w:ascii="Times New Roman" w:eastAsia="Times New Roman" w:hAnsi="Times New Roman" w:cs="Times New Roman"/>
          <w:sz w:val="24"/>
          <w:szCs w:val="24"/>
        </w:rPr>
        <w:t>budowlany orzeka o udzieleniu pozwolenia na budowę.</w:t>
      </w:r>
    </w:p>
    <w:p w:rsidR="00FF5393" w:rsidRDefault="008C2116">
      <w:pPr>
        <w:spacing w:line="360" w:lineRule="auto"/>
        <w:ind w:firstLine="720"/>
        <w:jc w:val="both"/>
        <w:rPr>
          <w:rFonts w:ascii="Times New Roman" w:hAnsi="Times New Roman"/>
          <w:sz w:val="24"/>
          <w:szCs w:val="24"/>
        </w:rPr>
      </w:pPr>
      <w:r>
        <w:rPr>
          <w:rFonts w:ascii="Times New Roman" w:eastAsia="Times New Roman" w:hAnsi="Times New Roman" w:cs="Times New Roman"/>
          <w:sz w:val="24"/>
          <w:szCs w:val="24"/>
        </w:rPr>
        <w:t>Ponadto każdy ma prawo zabudowy nieruchomości gruntowej, jeżeli wykaże prawo do dysponowania nieruchomością na cele budowlane, pod warunkiem zgodności zamierzenia budowlanego z przepisami. Pomimo obaw należy mieć na uwadze, że nie istnieje „nieograniczone prawo do korzystania ze swoich nieruchomości”, ponieważ o tym decydują przepisy prawa powszechnie obowiązującego, między innymi prawo budowlane i przepisy dotyczące zagospodarowania przestrzennego. Należy podkreślić, że inwestor, w ramach planowanej budowy farmy fotowoltaicznej, nie posiada pełnej swobody zagospodarowania działki. Każde zamierzenie inwestycyjne musi być zrealizowane z poszanowaniem bezpieczeństwa i zasad ochrony środowiska, aby nie powodować szkód dla sąsiednich nieruchomości. Pozytywnym aspektem jest fakt, że planowana inwestycja nie dotyczy bezpośrednio terenów w centrum wsi, jak również nie ogranicza ich w zakresie realizacji inwestycji zgodnych z obowiązującym ich przeznaczeniem. Organy gminy nie mają wiedzy co do spadku wartości nieruchomości w związku z ewentualną lokalizacją przedmiotowej instalacji. Na tak wczesnym etapie</w:t>
      </w:r>
      <w:r w:rsidR="003F15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nie wiadomo czy dojdzie do realizacji danej inwestycji. Zważywszy na zalecenia Unii Europejskiej dotyczące potrzeby rozwoju sektora OZE oraz przyjęty przez Radę Ministrów w dniu 02.02.2021 r. dokument strategiczny „Polityka Energetyczna Polski do 2040 r.”, za zasadne uważa się zwiększenie obszarów rozwoju </w:t>
      </w:r>
      <w:proofErr w:type="spellStart"/>
      <w:r>
        <w:rPr>
          <w:rFonts w:ascii="Times New Roman" w:eastAsia="Times New Roman" w:hAnsi="Times New Roman" w:cs="Times New Roman"/>
          <w:sz w:val="24"/>
          <w:szCs w:val="24"/>
        </w:rPr>
        <w:t>fotowoltaiki</w:t>
      </w:r>
      <w:proofErr w:type="spellEnd"/>
      <w:r>
        <w:rPr>
          <w:rFonts w:ascii="Times New Roman" w:eastAsia="Times New Roman" w:hAnsi="Times New Roman" w:cs="Times New Roman"/>
          <w:sz w:val="24"/>
          <w:szCs w:val="24"/>
        </w:rPr>
        <w:t xml:space="preserve"> w granicach gminy Łagów, a gdy pojawia się taka możliwość podejmowane są kroki w stronę realizacji celów dotyczących zrównoważonego rozwoju. </w:t>
      </w:r>
    </w:p>
    <w:p w:rsidR="00FF5393" w:rsidRDefault="008C2116">
      <w:pPr>
        <w:spacing w:line="360" w:lineRule="auto"/>
        <w:ind w:firstLine="720"/>
        <w:jc w:val="both"/>
      </w:pPr>
      <w:r>
        <w:rPr>
          <w:rFonts w:ascii="Times New Roman" w:eastAsia="Times New Roman" w:hAnsi="Times New Roman" w:cs="Times New Roman"/>
          <w:sz w:val="24"/>
          <w:szCs w:val="24"/>
        </w:rPr>
        <w:t>Zgodnie z obowiązującymi przepisami prawa, w trakcie procedury zmiany miejscowego planu zagospodarowania przestrzennego sołectwa Wiśniowa oraz Płucki, każdy mieszkaniec będzie miał możliwość zgłoszenia swoich uwag i zastrzeżeń. Ponadto zostanie przeprowadzona ocena oddziaływania na środowisko, która jest aktualnie w toku.</w:t>
      </w:r>
    </w:p>
    <w:p w:rsidR="00FF5393" w:rsidRDefault="008C2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Faktem jest, iż planowany teren inwestycji ma duży potencjał inwestycyjny pod kątem atrakcyjności dla inwestorów, w związku z powyższym przewidywana budowa farmy fotowoltaicznej w miejscowości Wiśniowa i Płucki, stanowi barierę między innymi dla firm prowadzących działalność w zakresie eksploatacji kruszyw na terenie gminy Łagów.</w:t>
      </w:r>
    </w:p>
    <w:p w:rsidR="00FF5393" w:rsidRDefault="008C2116">
      <w:pPr>
        <w:spacing w:line="360" w:lineRule="auto"/>
        <w:ind w:firstLine="720"/>
        <w:jc w:val="both"/>
      </w:pPr>
      <w:r>
        <w:rPr>
          <w:rFonts w:ascii="Times New Roman" w:eastAsia="Times New Roman" w:hAnsi="Times New Roman" w:cs="Times New Roman"/>
          <w:sz w:val="24"/>
          <w:szCs w:val="24"/>
        </w:rPr>
        <w:lastRenderedPageBreak/>
        <w:t>Biorąc pod uwagę przedstawiony stan faktyczny, mając na uwadze stanowisko Komisji Skarg, Wniosków i Petycji, Rada Miejska w Łagowie uznała petycję za bezprzedmiotową, a tym samym niezasadną.</w:t>
      </w:r>
    </w:p>
    <w:p w:rsidR="00FF5393" w:rsidRDefault="008C2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F5393" w:rsidRDefault="00FF5393">
      <w:pPr>
        <w:spacing w:line="360" w:lineRule="auto"/>
        <w:jc w:val="both"/>
        <w:rPr>
          <w:rFonts w:ascii="Times New Roman" w:eastAsia="Times New Roman" w:hAnsi="Times New Roman" w:cs="Times New Roman"/>
          <w:sz w:val="24"/>
          <w:szCs w:val="24"/>
        </w:rPr>
      </w:pPr>
    </w:p>
    <w:p w:rsidR="008C2116" w:rsidRDefault="008C2116" w:rsidP="008C21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F5393" w:rsidRDefault="00FF5393">
      <w:pPr>
        <w:spacing w:line="360" w:lineRule="auto"/>
        <w:jc w:val="both"/>
        <w:rPr>
          <w:rFonts w:ascii="Times New Roman" w:eastAsia="Times New Roman" w:hAnsi="Times New Roman" w:cs="Times New Roman"/>
          <w:sz w:val="24"/>
          <w:szCs w:val="24"/>
        </w:rPr>
      </w:pPr>
    </w:p>
    <w:sectPr w:rsidR="00FF539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93"/>
    <w:rsid w:val="0004044C"/>
    <w:rsid w:val="00253516"/>
    <w:rsid w:val="003F1590"/>
    <w:rsid w:val="008C2116"/>
    <w:rsid w:val="0097402E"/>
    <w:rsid w:val="00D47E93"/>
    <w:rsid w:val="00F926E3"/>
    <w:rsid w:val="00FF539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9033D-4997-4DE5-B45D-413D23BC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0126"/>
    <w:pPr>
      <w:spacing w:line="276" w:lineRule="auto"/>
    </w:pPr>
    <w:rPr>
      <w:rFonts w:ascii="Arial" w:eastAsia="Arial"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rsid w:val="00D47E9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7E93"/>
    <w:rPr>
      <w:rFonts w:ascii="Segoe UI" w:eastAsia="Arial"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1664</Words>
  <Characters>9985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Łata</dc:creator>
  <dc:description/>
  <cp:lastModifiedBy>Anita Łata</cp:lastModifiedBy>
  <cp:revision>5</cp:revision>
  <cp:lastPrinted>2025-05-15T11:34:00Z</cp:lastPrinted>
  <dcterms:created xsi:type="dcterms:W3CDTF">2025-05-15T05:41:00Z</dcterms:created>
  <dcterms:modified xsi:type="dcterms:W3CDTF">2025-05-15T11:50:00Z</dcterms:modified>
  <dc:language>pl-PL</dc:language>
</cp:coreProperties>
</file>